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GOVERNO DO ESTADO DO PIAUÍ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5671820</wp:posOffset>
            </wp:positionH>
            <wp:positionV relativeFrom="paragraph">
              <wp:posOffset>21590</wp:posOffset>
            </wp:positionV>
            <wp:extent cx="596265" cy="77279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265" cy="7727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320675</wp:posOffset>
            </wp:positionH>
            <wp:positionV relativeFrom="paragraph">
              <wp:posOffset>6985</wp:posOffset>
            </wp:positionV>
            <wp:extent cx="973455" cy="813435"/>
            <wp:effectExtent b="0" l="0" r="0" t="0"/>
            <wp:wrapSquare wrapText="bothSides" distB="0" distT="0" distL="0" distR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813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POLÍCIA MILITAR DO PIAUÍ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QUARTEL DO COMANDO GERAL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DPL/PMPI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REQUERIMENTO PARA TRANSFERÊNCIA DE ARMA DE FOGO DE USO PERMITIDO (SINARM PARA SIGMA)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947" w:right="398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(integrantes PM/CBM)</w:t>
      </w:r>
    </w:p>
    <w:tbl>
      <w:tblPr>
        <w:tblStyle w:val="Table1"/>
        <w:tblW w:w="10348.0" w:type="dxa"/>
        <w:jc w:val="left"/>
        <w:tblInd w:w="137.0" w:type="dxa"/>
        <w:tblLayout w:type="fixed"/>
        <w:tblLook w:val="0000"/>
      </w:tblPr>
      <w:tblGrid>
        <w:gridCol w:w="32"/>
        <w:gridCol w:w="1557"/>
        <w:gridCol w:w="1863"/>
        <w:gridCol w:w="1089"/>
        <w:gridCol w:w="190"/>
        <w:gridCol w:w="1700"/>
        <w:gridCol w:w="143"/>
        <w:gridCol w:w="3736"/>
        <w:gridCol w:w="38"/>
        <w:tblGridChange w:id="0">
          <w:tblGrid>
            <w:gridCol w:w="32"/>
            <w:gridCol w:w="1557"/>
            <w:gridCol w:w="1863"/>
            <w:gridCol w:w="1089"/>
            <w:gridCol w:w="190"/>
            <w:gridCol w:w="1700"/>
            <w:gridCol w:w="143"/>
            <w:gridCol w:w="3736"/>
            <w:gridCol w:w="38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23" w:right="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REQUERIMENTO PARA TRANSFERÊNCIA DE ARMA DE FOGO DE USO PERMITIDO (SINARM-SIGMA)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IDENTIFICAÇÃO DO ADQUIRENTE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Posto/Grad/Função: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Órgão de vinculação:</w:t>
            </w:r>
          </w:p>
        </w:tc>
      </w:tr>
      <w:tr>
        <w:trPr>
          <w:cantSplit w:val="0"/>
          <w:trHeight w:val="484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(com Tlf e email):</w:t>
            </w:r>
          </w:p>
        </w:tc>
      </w:tr>
      <w:tr>
        <w:trPr>
          <w:cantSplit w:val="0"/>
          <w:trHeight w:val="321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IDENTIFICAÇÃO DO ALIENANTE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</w:tr>
      <w:tr>
        <w:trPr>
          <w:cantSplit w:val="0"/>
          <w:trHeight w:val="384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Profissão:</w:t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Acervo atual da arma: (   ) cidadão  (   ) CAC</w:t>
            </w:r>
          </w:p>
        </w:tc>
      </w:tr>
      <w:tr>
        <w:trPr>
          <w:cantSplit w:val="0"/>
          <w:trHeight w:val="316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IDENTIFICAÇÃO DA ARMA OBJETO DA AQUISIÇÃO POR TRANSFERÊNCIA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8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SINARM: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89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Espécie: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32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7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35" w:lineRule="auto"/>
              <w:ind w:left="0" w:right="88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35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Nº de série: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9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Calibre: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e7e7e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e7e7e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Acessórios e/ou sobressalentes: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quando for o caso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1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Outras especificações: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quando for o caso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fdfdf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ACERVO DE DESTINO DA ARMA DE FOGO</w:t>
            </w:r>
          </w:p>
        </w:tc>
      </w:tr>
      <w:tr>
        <w:trPr>
          <w:cantSplit w:val="0"/>
          <w:trHeight w:val="297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Novo Acervo: Cidadão</w:t>
            </w:r>
          </w:p>
        </w:tc>
      </w:tr>
      <w:tr>
        <w:trPr>
          <w:cantSplit w:val="0"/>
          <w:trHeight w:val="258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32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ANEXOS</w:t>
            </w:r>
          </w:p>
        </w:tc>
      </w:tr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2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 orientações no verso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0cece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SOLICITAÇÃO DE TRANSFERÊNCIA DE ARMA DE FOGO DE USO PERMITIDO (SINARM-SIGMA)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9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Requeiro autorização para transferência de armas entre sistemas..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 quantidade de armas de fogo a serem adquiridas, somadas às que possuo, não excede a quantidade prevista nas normas aprovadas pela Portaria nº 225 - COLOG/C Ex, DE 28 DE MAIO DE 2024 (Art. 1º Os integrantes (ATIVOS E INATIVOS) das PMs e dos CBMs dos estados e do Distrito Federal e do Gabinete de Segurança Institucional da Presidência da República (GSI/PR) poderão adquirir até quatro armas de fogo, das quais até 2 (duas) poderão ser de uso restrito, conforme previsto no art. 27 da Lei nº 10.826/2003  e no art. 16 do Decreto nº 11.615/2023).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Declaro que não estou respondendo a inquérito ou a processo criminal por crime doloso.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Declaro que possuo local seguro para armazenamento da(s) arma(s) de fogo da(s) qual sou proprietário, de modo a adotar as medidas necessárias para impedir que pessoas não autorizadas ou incapacitadas se apoderem de armas de fogo que estejam sob minha posse ou que sejam de minha propriedade.                                                         </w:t>
              <w:br w:type="textWrapping"/>
              <w:t xml:space="preserve">- Declaro que atualmente me encontro no comportamento: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 (somente para os praças ativos)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1344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Declaro estar de acordo com a transferência de propriedade da arma objeto da presente transação.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25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822"/>
              </w:tabs>
              <w:spacing w:after="0" w:before="0" w:line="19" w:lineRule="auto"/>
              <w:ind w:left="2333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1330920" cy="9000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0920" cy="9000"/>
                                <a:chOff x="0" y="0"/>
                                <a:chExt cx="1330920" cy="9000"/>
                              </a:xfrm>
                            </wpg:grpSpPr>
                            <wpg:grpSp>
                              <wpg:cNvGrpSpPr/>
                              <wpg:cNvPr id="497291218" name="Agrupar 497291218"/>
                              <wpg:grpSpPr>
                                <a:xfrm>
                                  <a:off x="0" y="0"/>
                                  <a:ext cx="1330920" cy="900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SpPr/>
                                <wps:cNvPr id="4" name="Shape 3"/>
                                <wps:spPr>
                                  <a:xfrm>
                                    <a:off x="0" y="0"/>
                                    <a:ext cx="1330920" cy="9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b="0" g="0" r="0"/>
                                  </a:lnRef>
                                  <a:fillRef idx="0">
                                    <a:scrgbClr b="0" g="0" r="0"/>
                                  </a:fillRef>
                                  <a:effectRef idx="0">
                                    <a:scrgbClr b="0" g="0" r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5" name="Shape 6"/>
                                <wps:spPr>
                                  <a:xfrm>
                                    <a:off x="0" y="4320"/>
                                    <a:ext cx="1330920" cy="720"/>
                                  </a:xfrm>
                                  <a:custGeom>
                                    <a:avLst/>
                                    <a:gdLst>
                                      <a:gd fmla="*/ 0 w 754560" name="textAreaLeft"/>
                                      <a:gd fmla="*/ 754920 w 754560" name="textAreaRight"/>
                                      <a:gd fmla="*/ 0 h 360" name="textAreaTop"/>
                                      <a:gd fmla="*/ 720 h 360" name="textAreaBottom"/>
                                    </a:gdLst>
                                    <a:ahLst/>
                                    <a:cxnLst/>
                                    <a:rect b="textAreaBottom" l="textAreaLeft" r="textAreaRight" t="textAreaTop"/>
                                    <a:pathLst>
                                      <a:path h="120000" w="1330960">
                                        <a:moveTo>
                                          <a:pt x="0" y="0"/>
                                        </a:moveTo>
                                        <a:lnTo>
                                          <a:pt x="133059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b="0" g="0" r="0"/>
                                  </a:lnRef>
                                  <a:fillRef idx="0">
                                    <a:scrgbClr b="0" g="0" r="0"/>
                                  </a:fillRef>
                                  <a:effectRef idx="0">
                                    <a:scrgbClr b="0" g="0" r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30920" cy="9000"/>
                      <wp:effectExtent b="0" l="0" r="0" t="0"/>
                      <wp:docPr id="1"/>
                      <a:graphic>
                        <a:graphicData uri="http://schemas.openxmlformats.org/drawingml/2006/picture">
                          <pic:pic>
                            <pic:nvPicPr>
                              <pic:cNvPr id="0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30920" cy="9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s">
                  <w:drawing>
                    <wp:inline distB="0" distT="0" distL="0" distR="0">
                      <wp:extent cx="1327680" cy="9000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7680" cy="9000"/>
                                <a:chOff x="0" y="0"/>
                                <a:chExt cx="1327680" cy="9000"/>
                              </a:xfrm>
                            </wpg:grpSpPr>
                            <wpg:grpSp>
                              <wpg:cNvGrpSpPr/>
                              <wpg:cNvPr id="2089341745" name="Agrupar 2089341745"/>
                              <wpg:grpSpPr>
                                <a:xfrm>
                                  <a:off x="0" y="0"/>
                                  <a:ext cx="1327680" cy="9000"/>
                                  <a:chOff x="0" y="0"/>
                                  <a:chExt cx="0" cy="0"/>
                                </a:xfrm>
                              </wpg:grpSpPr>
                              <wps:wsp>
                                <wps:cNvSpPr/>
                                <wps:cNvPr id="7" name="Shape 3"/>
                                <wps:spPr>
                                  <a:xfrm>
                                    <a:off x="0" y="0"/>
                                    <a:ext cx="1327680" cy="9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0">
                                    <a:scrgbClr b="0" g="0" r="0"/>
                                  </a:lnRef>
                                  <a:fillRef idx="0">
                                    <a:scrgbClr b="0" g="0" r="0"/>
                                  </a:fillRef>
                                  <a:effectRef idx="0">
                                    <a:scrgbClr b="0" g="0" r="0"/>
                                  </a:effectRef>
                                  <a:fontRef idx="minor"/>
                                </wps:style>
                                <wps:bodyPr/>
                              </wps:wsp>
                              <wps:wsp>
                                <wps:cNvSpPr/>
                                <wps:cNvPr id="8" name="Shape 4"/>
                                <wps:spPr>
                                  <a:xfrm>
                                    <a:off x="0" y="4320"/>
                                    <a:ext cx="1327680" cy="720"/>
                                  </a:xfrm>
                                  <a:custGeom>
                                    <a:avLst/>
                                    <a:gdLst>
                                      <a:gd fmla="*/ 0 w 752760" name="textAreaLeft"/>
                                      <a:gd fmla="*/ 753120 w 752760" name="textAreaRight"/>
                                      <a:gd fmla="*/ 0 h 360" name="textAreaTop"/>
                                      <a:gd fmla="*/ 720 h 360" name="textAreaBottom"/>
                                    </a:gdLst>
                                    <a:ahLst/>
                                    <a:cxnLst/>
                                    <a:rect b="textAreaBottom" l="textAreaLeft" r="textAreaRight" t="textAreaTop"/>
                                    <a:pathLst>
                                      <a:path h="120000" w="1327785">
                                        <a:moveTo>
                                          <a:pt x="0" y="0"/>
                                        </a:moveTo>
                                        <a:lnTo>
                                          <a:pt x="132765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0">
                                    <a:scrgbClr b="0" g="0" r="0"/>
                                  </a:lnRef>
                                  <a:fillRef idx="0">
                                    <a:scrgbClr b="0" g="0" r="0"/>
                                  </a:fillRef>
                                  <a:effectRef idx="0">
                                    <a:scrgbClr b="0" g="0" r="0"/>
                                  </a:effectRef>
                                  <a:fontRef idx="minor"/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327680" cy="9000"/>
                      <wp:effectExtent b="0" l="0" r="0" t="0"/>
                      <wp:docPr id="2"/>
                      <a:graphic>
                        <a:graphicData uri="http://schemas.openxmlformats.org/drawingml/2006/picture">
                          <pic:pic>
                            <pic:nvPicPr>
                              <pic:cNvPr id="0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27680" cy="9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07"/>
              </w:tabs>
              <w:spacing w:after="0" w:before="5" w:line="240" w:lineRule="auto"/>
              <w:ind w:left="0" w:right="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alienante</w:t>
              <w:tab/>
              <w:t xml:space="preserve">adquirente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7" w:right="1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Assinatura digital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.gov.br ou ICP-Brasil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000000" w:space="0" w:sz="4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 PARECER DA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SCAP/ DGMB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999999" w:space="0" w:sz="6" w:val="single"/>
              <w:left w:color="000000" w:space="0" w:sz="4" w:val="single"/>
              <w:bottom w:color="999999" w:space="0" w:sz="6" w:val="single"/>
              <w:right w:color="999999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 PARECER DO ORGÃO DE VINCULAÇÃO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gridSpan w:val="4"/>
            <w:tcBorders>
              <w:top w:color="999999" w:space="0" w:sz="6" w:val="single"/>
              <w:left w:color="999999" w:space="0" w:sz="6" w:val="single"/>
              <w:bottom w:color="999999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Possui ____ armas de fogo Permitida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Possui ____ armas de fogo Restrita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 ) Favorável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 ) Desfavorável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Motivos: ________________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digital(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.gov.br ou ICP-Brasil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5"/>
            <w:tcBorders>
              <w:top w:color="999999" w:space="0" w:sz="6" w:val="single"/>
              <w:left w:color="000000" w:space="0" w:sz="4" w:val="single"/>
              <w:bottom w:color="999999" w:space="0" w:sz="6" w:val="single"/>
              <w:right w:color="999999" w:space="0" w:sz="6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 ) Deferido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64" w:lineRule="auto"/>
              <w:ind w:left="0" w:right="1083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 ) Indeferido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Motivos: 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 digital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.gov.br ou ICP-Brasil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62937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 Órgão de vinculação</w:t>
            </w:r>
          </w:p>
        </w:tc>
      </w:tr>
    </w:tbl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ORIENTAÇÕES PARA PREENCHIMENTO DO REQUERIMENTO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13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requerimento deve ser digitado e digitalizado em formado PDF (OCR);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seguintes comprovantes devem ser anexados ao requerimento: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Cópia da identificação (alienante);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Cópia de identificação (adquirente);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Cópia do CRAF da arma;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56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Laudo de aptidão psicológica para o manuseio de arma de fogo emitido pelo CAIS/PMPI ou psicólogo credenciado pela Polícia Federal (somente para militares adquirentes INATIVOS);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Cópia da GRU e do comprovante de pagamento da taxa de aquisição de PCE (Lei nº 10.834/2003);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firstLine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 Anuência da Polícia Federal - SINARM.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campos devem ser obrigatoriamente preenchidos;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campo “acervo atual da arma”, no item 2 do requerimento, deverá ser preenchido com um (X) em cidadão, caso o alienante seja Policial Militar e com um (X) em CAC, caso o alienante seja Colecionador, Atirador Desportivo e Caçador.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processo deverá ser encaminhado à DPL via SEI para o endereço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PM-PI/CG/DPL-PM4.</w:t>
      </w:r>
    </w:p>
    <w:sectPr>
      <w:pgSz w:h="16838" w:w="11906" w:orient="portrait"/>
      <w:pgMar w:bottom="426" w:top="709" w:left="820" w:right="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494" w:hanging="360"/>
      </w:pPr>
      <w:rPr/>
    </w:lvl>
    <w:lvl w:ilvl="1">
      <w:start w:val="1"/>
      <w:numFmt w:val="lowerLetter"/>
      <w:lvlText w:val="%2."/>
      <w:lvlJc w:val="left"/>
      <w:pPr>
        <w:ind w:left="2214" w:hanging="360"/>
      </w:pPr>
      <w:rPr/>
    </w:lvl>
    <w:lvl w:ilvl="2">
      <w:start w:val="1"/>
      <w:numFmt w:val="lowerRoman"/>
      <w:lvlText w:val="%3."/>
      <w:lvlJc w:val="right"/>
      <w:pPr>
        <w:ind w:left="2934" w:hanging="180"/>
      </w:pPr>
      <w:rPr/>
    </w:lvl>
    <w:lvl w:ilvl="3">
      <w:start w:val="1"/>
      <w:numFmt w:val="decimal"/>
      <w:lvlText w:val="%4."/>
      <w:lvlJc w:val="left"/>
      <w:pPr>
        <w:ind w:left="3654" w:hanging="360"/>
      </w:pPr>
      <w:rPr/>
    </w:lvl>
    <w:lvl w:ilvl="4">
      <w:start w:val="1"/>
      <w:numFmt w:val="lowerLetter"/>
      <w:lvlText w:val="%5."/>
      <w:lvlJc w:val="left"/>
      <w:pPr>
        <w:ind w:left="4374" w:hanging="360"/>
      </w:pPr>
      <w:rPr/>
    </w:lvl>
    <w:lvl w:ilvl="5">
      <w:start w:val="1"/>
      <w:numFmt w:val="lowerRoman"/>
      <w:lvlText w:val="%6."/>
      <w:lvlJc w:val="right"/>
      <w:pPr>
        <w:ind w:left="5094" w:hanging="180"/>
      </w:pPr>
      <w:rPr/>
    </w:lvl>
    <w:lvl w:ilvl="6">
      <w:start w:val="1"/>
      <w:numFmt w:val="decimal"/>
      <w:lvlText w:val="%7."/>
      <w:lvlJc w:val="left"/>
      <w:pPr>
        <w:ind w:left="5814" w:hanging="360"/>
      </w:pPr>
      <w:rPr/>
    </w:lvl>
    <w:lvl w:ilvl="7">
      <w:start w:val="1"/>
      <w:numFmt w:val="lowerLetter"/>
      <w:lvlText w:val="%8."/>
      <w:lvlJc w:val="left"/>
      <w:pPr>
        <w:ind w:left="6534" w:hanging="360"/>
      </w:pPr>
      <w:rPr/>
    </w:lvl>
    <w:lvl w:ilvl="8">
      <w:start w:val="1"/>
      <w:numFmt w:val="lowerRoman"/>
      <w:lvlText w:val="%9."/>
      <w:lvlJc w:val="right"/>
      <w:pPr>
        <w:ind w:left="7254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